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-379093</wp:posOffset>
            </wp:positionV>
            <wp:extent cx="3683635" cy="75501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Montasola (Ri) 27, 28, 29 giugno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00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6400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006400"/>
          <w:sz w:val="24"/>
          <w:szCs w:val="24"/>
          <w:u w:val="none"/>
          <w:shd w:fill="auto" w:val="clear"/>
          <w:vertAlign w:val="baseline"/>
          <w:rtl w:val="0"/>
        </w:rPr>
        <w:t xml:space="preserve">Percorso   Musica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Titolo_______________________________________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Genere__________________________________________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venerdì 27 [ ]</w:t>
        <w:tab/>
        <w:t xml:space="preserve">sabato 28 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musica@arterie.org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LO-normal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gP0Eu99TlJz4JHajIyZctEhuA==">CgMxLjA4AHIhMVJfektrYVpWbHkzTEZ2MFJ5ZHU4djdWRmM5czQ4NFNk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