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-379093</wp:posOffset>
            </wp:positionV>
            <wp:extent cx="3683635" cy="75501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70809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Montasola (Ri) 27, 28, 29 giugno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70809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708090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708090"/>
          <w:sz w:val="24"/>
          <w:szCs w:val="24"/>
          <w:u w:val="none"/>
          <w:shd w:fill="auto" w:val="clear"/>
          <w:vertAlign w:val="baseline"/>
          <w:rtl w:val="0"/>
        </w:rPr>
        <w:t xml:space="preserve">Percorso  Giocoleria e Arti di strada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Titolo_______________________________________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Genere__________________________________________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venerdì 27 [ ]</w:t>
        <w:tab/>
        <w:t xml:space="preserve">sabato 28 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info@arterie.org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LO-normal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VhhXNn+4Gn173/vDwuT/e4GSqQ==">CgMxLjA4AHIhMW16VHVSeGoxb0N0VlluMzliUGdUVGY0cEFXTHp0aDdT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